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22883" w14:textId="77777777" w:rsidR="00F62D6B" w:rsidRDefault="002B321F">
      <w:pPr>
        <w:pStyle w:val="1"/>
        <w:spacing w:after="220" w:line="180" w:lineRule="auto"/>
        <w:ind w:firstLine="0"/>
        <w:jc w:val="center"/>
      </w:pPr>
      <w:r>
        <w:rPr>
          <w:rStyle w:val="a3"/>
          <w:b/>
          <w:bCs/>
        </w:rPr>
        <w:t>Пояснения по заполнению и направлению форм Мониторинга</w:t>
      </w:r>
      <w:r>
        <w:rPr>
          <w:rStyle w:val="a3"/>
          <w:b/>
          <w:bCs/>
        </w:rPr>
        <w:br/>
        <w:t>(приложение 1, приложение 2)</w:t>
      </w:r>
    </w:p>
    <w:p w14:paraId="3B491034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20"/>
        <w:jc w:val="both"/>
      </w:pPr>
      <w:r>
        <w:rPr>
          <w:rStyle w:val="a3"/>
        </w:rPr>
        <w:t xml:space="preserve">При указании количества объектов (территорий) необходимо учитывать, что под объектом (территорией) понимается не объект недвижимости, а объект (территория) в </w:t>
      </w:r>
      <w:r>
        <w:rPr>
          <w:rStyle w:val="a3"/>
        </w:rPr>
        <w:t xml:space="preserve">соответствии с пунктом 2 Требований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утвержденных постановлением Правительства Российской Федерации от 2 августа 2019 </w:t>
      </w:r>
      <w:r>
        <w:rPr>
          <w:rStyle w:val="a3"/>
        </w:rPr>
        <w:t>г. № 1006 (далее соответственно – Требования, (объекты (территории).</w:t>
      </w:r>
    </w:p>
    <w:p w14:paraId="7CFF7E8B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20"/>
        <w:jc w:val="both"/>
      </w:pPr>
      <w:r>
        <w:rPr>
          <w:rStyle w:val="a3"/>
        </w:rPr>
        <w:t>Учитываются только исправные и находящиеся в эксплуатации инженерно-технические средства.</w:t>
      </w:r>
    </w:p>
    <w:p w14:paraId="70A68AA9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20"/>
        <w:jc w:val="both"/>
      </w:pPr>
      <w:r>
        <w:rPr>
          <w:rStyle w:val="a3"/>
        </w:rPr>
        <w:t xml:space="preserve">В столбце 42 раздела 1, столбце 36 раздела 2, столбце 32 раздела 3, столбце 20 раздела 4 </w:t>
      </w:r>
      <w:r>
        <w:rPr>
          <w:rStyle w:val="a3"/>
          <w:b/>
          <w:bCs/>
        </w:rPr>
        <w:t>приложен</w:t>
      </w:r>
      <w:r>
        <w:rPr>
          <w:rStyle w:val="a3"/>
          <w:b/>
          <w:bCs/>
        </w:rPr>
        <w:t xml:space="preserve">ия 1 </w:t>
      </w:r>
      <w:r>
        <w:rPr>
          <w:rStyle w:val="a3"/>
        </w:rPr>
        <w:t>процент количества штатных работников образовательных организаций, обеспечивающих пропускной и внутриобъектовый режимы, определяется исходя из общего количества штатных работников категорированных образовательных организаций.</w:t>
      </w:r>
    </w:p>
    <w:p w14:paraId="40227273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20"/>
        <w:jc w:val="both"/>
      </w:pPr>
      <w:r>
        <w:rPr>
          <w:rStyle w:val="a3"/>
        </w:rPr>
        <w:t xml:space="preserve">В разделе «Контакты» </w:t>
      </w:r>
      <w:r>
        <w:rPr>
          <w:rStyle w:val="a3"/>
          <w:b/>
          <w:bCs/>
        </w:rPr>
        <w:t>прил</w:t>
      </w:r>
      <w:r>
        <w:rPr>
          <w:rStyle w:val="a3"/>
          <w:b/>
          <w:bCs/>
        </w:rPr>
        <w:t xml:space="preserve">ожения 2 </w:t>
      </w:r>
      <w:r>
        <w:rPr>
          <w:rStyle w:val="a3"/>
        </w:rPr>
        <w:t>номера сотовых телефонов предоставляются ответственными лицами и исполнителями добровольно. Указываются номера, используемые для служебных переговоров, а адреса электронной почты – предназначенные для ведения служебной переписки.</w:t>
      </w:r>
    </w:p>
    <w:p w14:paraId="048D85C4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20"/>
        <w:jc w:val="both"/>
        <w:sectPr w:rsidR="00F62D6B">
          <w:headerReference w:type="default" r:id="rId7"/>
          <w:pgSz w:w="11900" w:h="16840"/>
          <w:pgMar w:top="1916" w:right="812" w:bottom="1614" w:left="1099" w:header="0" w:footer="1186" w:gutter="0"/>
          <w:pgNumType w:start="1"/>
          <w:cols w:space="720"/>
          <w:noEndnote/>
          <w:docGrid w:linePitch="360"/>
        </w:sectPr>
      </w:pPr>
      <w:r>
        <w:rPr>
          <w:rStyle w:val="a3"/>
        </w:rPr>
        <w:t xml:space="preserve">В разделах 2–4 </w:t>
      </w:r>
      <w:r>
        <w:rPr>
          <w:rStyle w:val="a3"/>
          <w:b/>
          <w:bCs/>
        </w:rPr>
        <w:t xml:space="preserve">приложения 1 </w:t>
      </w:r>
      <w:r>
        <w:rPr>
          <w:rStyle w:val="a3"/>
        </w:rPr>
        <w:t>сведения о количестве объектов (территориях), на которых реализуются дополнительные меры антитеррористической защищенности (мер, не являющихся обязательными для объекта (территории) да</w:t>
      </w:r>
      <w:r>
        <w:rPr>
          <w:rStyle w:val="a3"/>
        </w:rPr>
        <w:t>нной категории опасности) заносятся в соответствующие ячейки столбцов «Дополнительные меры», при отсутствии таких объектов (территорий) в соответствующих ячейках проставляется «0».</w:t>
      </w:r>
    </w:p>
    <w:p w14:paraId="44515777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20"/>
        <w:jc w:val="both"/>
      </w:pPr>
      <w:r>
        <w:rPr>
          <w:rStyle w:val="a3"/>
        </w:rPr>
        <w:lastRenderedPageBreak/>
        <w:t xml:space="preserve">В </w:t>
      </w:r>
      <w:r>
        <w:rPr>
          <w:rStyle w:val="a3"/>
          <w:b/>
          <w:bCs/>
        </w:rPr>
        <w:t xml:space="preserve">приложении 2 </w:t>
      </w:r>
      <w:r>
        <w:rPr>
          <w:rStyle w:val="a3"/>
        </w:rPr>
        <w:t xml:space="preserve">приводятся сведения о </w:t>
      </w:r>
      <w:r>
        <w:rPr>
          <w:rStyle w:val="a3"/>
          <w:b/>
          <w:bCs/>
        </w:rPr>
        <w:t xml:space="preserve">каждом </w:t>
      </w:r>
      <w:r>
        <w:rPr>
          <w:rStyle w:val="a3"/>
        </w:rPr>
        <w:t>объекте (территории) каждой обр</w:t>
      </w:r>
      <w:r>
        <w:rPr>
          <w:rStyle w:val="a3"/>
        </w:rPr>
        <w:t>азовательной организации, находящейся в ведении исполнительного органа субъекта Российской Федерации либо органа местного самоуправления, осуществляющего управление в сфере образования (далее – органы управления образованием), либо относящиеся к сфере деят</w:t>
      </w:r>
      <w:r>
        <w:rPr>
          <w:rStyle w:val="a3"/>
        </w:rPr>
        <w:t>ельности органов управления образованием и подлежащие категорированию в соответствии с Требованиями.</w:t>
      </w:r>
    </w:p>
    <w:p w14:paraId="7F9550F6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20"/>
        <w:jc w:val="both"/>
      </w:pPr>
      <w:r>
        <w:rPr>
          <w:rStyle w:val="a3"/>
        </w:rPr>
        <w:t xml:space="preserve">В столбцах 1 </w:t>
      </w:r>
      <w:r>
        <w:rPr>
          <w:rStyle w:val="a3"/>
          <w:b/>
          <w:bCs/>
        </w:rPr>
        <w:t xml:space="preserve">приложения 2 </w:t>
      </w:r>
      <w:r>
        <w:rPr>
          <w:rStyle w:val="a3"/>
        </w:rPr>
        <w:t>указывается муниципальное образование, в ведении органа местного самоуправления которого находится объект (территория). При нахож</w:t>
      </w:r>
      <w:r>
        <w:rPr>
          <w:rStyle w:val="a3"/>
        </w:rPr>
        <w:t>дении объекта (территории) в ведении исполнительного органа субъекта Российской Федерации, осуществляющего государственного управление в сфере образования, ячейка данного столбца не заполняется, независимо от фактического местонахождения объекта (территори</w:t>
      </w:r>
      <w:r>
        <w:rPr>
          <w:rStyle w:val="a3"/>
        </w:rPr>
        <w:t>и).</w:t>
      </w:r>
    </w:p>
    <w:p w14:paraId="1E4FDA51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20"/>
        <w:jc w:val="both"/>
      </w:pPr>
      <w:r>
        <w:rPr>
          <w:rStyle w:val="a3"/>
        </w:rPr>
        <w:t xml:space="preserve">В столбцах 4-19 раздела 1 </w:t>
      </w:r>
      <w:r>
        <w:rPr>
          <w:rStyle w:val="a3"/>
          <w:b/>
          <w:bCs/>
        </w:rPr>
        <w:t xml:space="preserve">приложения 2 </w:t>
      </w:r>
      <w:r>
        <w:rPr>
          <w:rStyle w:val="a3"/>
        </w:rPr>
        <w:t>при положительном ответе на поставленный вопрос проставляется цифра «1», при отрицательном – цифра «0». Применение иных символов, слов, а также не заполнение граф не допускается.</w:t>
      </w:r>
    </w:p>
    <w:p w14:paraId="78770D18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20"/>
        <w:jc w:val="both"/>
      </w:pPr>
      <w:r>
        <w:rPr>
          <w:rStyle w:val="a3"/>
        </w:rPr>
        <w:t xml:space="preserve">В столбцах 6–11 раздела 2 </w:t>
      </w:r>
      <w:r>
        <w:rPr>
          <w:rStyle w:val="a3"/>
          <w:b/>
          <w:bCs/>
        </w:rPr>
        <w:t xml:space="preserve">приложения 2 </w:t>
      </w:r>
      <w:r>
        <w:rPr>
          <w:rStyle w:val="a3"/>
        </w:rPr>
        <w:t>указываются суммы, предусмотренные либо запланированные консолидированными бюджетами субъекта Российской Федерации и муниципальных образований.</w:t>
      </w:r>
    </w:p>
    <w:p w14:paraId="0A3E505A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20"/>
        <w:jc w:val="both"/>
      </w:pPr>
      <w:r>
        <w:rPr>
          <w:rStyle w:val="a3"/>
        </w:rPr>
        <w:t xml:space="preserve">В столбцах 7, 9, 11 раздела 2 </w:t>
      </w:r>
      <w:r>
        <w:rPr>
          <w:rStyle w:val="a3"/>
          <w:b/>
          <w:bCs/>
        </w:rPr>
        <w:t xml:space="preserve">приложения 2 </w:t>
      </w:r>
      <w:r>
        <w:rPr>
          <w:rStyle w:val="a3"/>
        </w:rPr>
        <w:t>указываются суммы, предусмотре</w:t>
      </w:r>
      <w:r>
        <w:rPr>
          <w:rStyle w:val="a3"/>
        </w:rPr>
        <w:t>нные либо запланированные консолидированными бюджетами субъекта Российской Федерации и муниципальных образований, при наличии у субъекта Российской Федерации встречных обязательств по объектам (территориям) в связи с полученными (запланированными к получен</w:t>
      </w:r>
      <w:r>
        <w:rPr>
          <w:rStyle w:val="a3"/>
        </w:rPr>
        <w:t>ию) субсидиями из федерального бюджета на иные цели, в первую очередь на капитальный ремонт зданий, входящих в состав объекта (территории) (далее – встречные обязательства). Так, на объектах капитального ремонта в рамках регионального проекта в соглашениях</w:t>
      </w:r>
      <w:r>
        <w:rPr>
          <w:rStyle w:val="a3"/>
        </w:rPr>
        <w:t xml:space="preserve"> предусматриваются дополнительные обязательства субъекта Российской Федерации, реализуемые</w:t>
      </w:r>
    </w:p>
    <w:p w14:paraId="139D3F46" w14:textId="77777777" w:rsidR="00F62D6B" w:rsidRDefault="002B321F">
      <w:pPr>
        <w:pStyle w:val="1"/>
        <w:ind w:firstLine="0"/>
        <w:jc w:val="both"/>
      </w:pPr>
      <w:r>
        <w:rPr>
          <w:rStyle w:val="a3"/>
        </w:rPr>
        <w:t xml:space="preserve">без </w:t>
      </w:r>
      <w:proofErr w:type="spellStart"/>
      <w:r>
        <w:rPr>
          <w:rStyle w:val="a3"/>
        </w:rPr>
        <w:t>софинансирования</w:t>
      </w:r>
      <w:proofErr w:type="spellEnd"/>
      <w:r>
        <w:rPr>
          <w:rStyle w:val="a3"/>
        </w:rPr>
        <w:t xml:space="preserve"> из федерального бюджета, в частности обеспечение в отношении объектов капитального ремонта норм Требований.</w:t>
      </w:r>
    </w:p>
    <w:p w14:paraId="12912B36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40"/>
        <w:jc w:val="both"/>
      </w:pPr>
      <w:r>
        <w:rPr>
          <w:rStyle w:val="a3"/>
        </w:rPr>
        <w:lastRenderedPageBreak/>
        <w:t xml:space="preserve">В столбцах 4, 6, 8, 10, 12, 14, 16, </w:t>
      </w:r>
      <w:r>
        <w:rPr>
          <w:rStyle w:val="a3"/>
        </w:rPr>
        <w:t xml:space="preserve">18, 20, 22, 24, 27, 29, 31, 33, 35, 37, 39, 41, 43, 45, 47, 49, 51, 53 раздела 3 </w:t>
      </w:r>
      <w:r>
        <w:rPr>
          <w:rStyle w:val="a3"/>
          <w:b/>
          <w:bCs/>
        </w:rPr>
        <w:t xml:space="preserve">приложения 2 </w:t>
      </w:r>
      <w:r>
        <w:rPr>
          <w:rStyle w:val="a3"/>
        </w:rPr>
        <w:t>при наличии встречных обязательств в части обеспечения на объекте (территории) норм Требований (см. пункт 9) проставляется «1», при отсутствии «0».</w:t>
      </w:r>
    </w:p>
    <w:p w14:paraId="663374BB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40"/>
        <w:jc w:val="both"/>
      </w:pPr>
      <w:r>
        <w:rPr>
          <w:rStyle w:val="a3"/>
        </w:rPr>
        <w:t>В столбце 19 р</w:t>
      </w:r>
      <w:r>
        <w:rPr>
          <w:rStyle w:val="a3"/>
        </w:rPr>
        <w:t xml:space="preserve">аздела 1 </w:t>
      </w:r>
      <w:r>
        <w:rPr>
          <w:rStyle w:val="a3"/>
          <w:b/>
          <w:bCs/>
        </w:rPr>
        <w:t xml:space="preserve">приложения 2 </w:t>
      </w:r>
      <w:r>
        <w:rPr>
          <w:rStyle w:val="a3"/>
        </w:rPr>
        <w:t xml:space="preserve">сведения заполняются для объектов (территорий) всех категорий опасности вне зависимости от обязательности и фактического наличия охраны силами частных охранных организаций либо подразделений </w:t>
      </w:r>
      <w:proofErr w:type="spellStart"/>
      <w:r>
        <w:rPr>
          <w:rStyle w:val="a3"/>
        </w:rPr>
        <w:t>Росгвардии</w:t>
      </w:r>
      <w:proofErr w:type="spellEnd"/>
      <w:r>
        <w:rPr>
          <w:rStyle w:val="a3"/>
        </w:rPr>
        <w:t>.</w:t>
      </w:r>
    </w:p>
    <w:p w14:paraId="5F121A06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40"/>
        <w:jc w:val="both"/>
      </w:pPr>
      <w:r>
        <w:rPr>
          <w:rStyle w:val="a3"/>
          <w:b/>
          <w:bCs/>
        </w:rPr>
        <w:t>Важно! Сведения о количестве об</w:t>
      </w:r>
      <w:r>
        <w:rPr>
          <w:rStyle w:val="a3"/>
          <w:b/>
          <w:bCs/>
        </w:rPr>
        <w:t>разовательных организаций, объектов (территорий), мер антитеррористической защиты, предоставленные в приложении 1, должны соответствовать аналогичным итоговым сведениям, предоставленным в приложении 2.</w:t>
      </w:r>
    </w:p>
    <w:p w14:paraId="547D4E31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ind w:firstLine="740"/>
        <w:jc w:val="both"/>
      </w:pPr>
      <w:r>
        <w:rPr>
          <w:rStyle w:val="a3"/>
        </w:rPr>
        <w:t xml:space="preserve">В строке «ВСЕГО» раздела 1 </w:t>
      </w:r>
      <w:r>
        <w:rPr>
          <w:rStyle w:val="a3"/>
          <w:b/>
          <w:bCs/>
        </w:rPr>
        <w:t xml:space="preserve">приложения 2 </w:t>
      </w:r>
      <w:r>
        <w:rPr>
          <w:rStyle w:val="a3"/>
        </w:rPr>
        <w:t xml:space="preserve">значения цифр </w:t>
      </w:r>
      <w:r>
        <w:rPr>
          <w:rStyle w:val="a3"/>
        </w:rPr>
        <w:t>в столбцах 4–19 не должны быть больше значения столбца 2.</w:t>
      </w:r>
    </w:p>
    <w:p w14:paraId="662D8ADC" w14:textId="77777777" w:rsidR="00F62D6B" w:rsidRDefault="002B321F">
      <w:pPr>
        <w:pStyle w:val="1"/>
        <w:numPr>
          <w:ilvl w:val="0"/>
          <w:numId w:val="1"/>
        </w:numPr>
        <w:tabs>
          <w:tab w:val="left" w:pos="1421"/>
        </w:tabs>
        <w:spacing w:after="480"/>
        <w:ind w:firstLine="740"/>
        <w:jc w:val="both"/>
      </w:pPr>
      <w:r>
        <w:rPr>
          <w:rStyle w:val="a3"/>
        </w:rPr>
        <w:t xml:space="preserve">В разделе 6 </w:t>
      </w:r>
      <w:r>
        <w:rPr>
          <w:rStyle w:val="a3"/>
          <w:b/>
          <w:bCs/>
        </w:rPr>
        <w:t xml:space="preserve">приложения 1 </w:t>
      </w:r>
      <w:r>
        <w:rPr>
          <w:rStyle w:val="a3"/>
        </w:rPr>
        <w:t xml:space="preserve">и разделе 2 </w:t>
      </w:r>
      <w:r>
        <w:rPr>
          <w:rStyle w:val="a3"/>
          <w:b/>
          <w:bCs/>
        </w:rPr>
        <w:t xml:space="preserve">приложения 2 </w:t>
      </w:r>
      <w:r>
        <w:rPr>
          <w:rStyle w:val="a3"/>
        </w:rPr>
        <w:t>указываются финансовые средства консолидированного бюджета.</w:t>
      </w:r>
    </w:p>
    <w:sectPr w:rsidR="00F62D6B">
      <w:headerReference w:type="default" r:id="rId8"/>
      <w:pgSz w:w="11900" w:h="16840"/>
      <w:pgMar w:top="1124" w:right="812" w:bottom="1206" w:left="1099" w:header="0" w:footer="77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6C7FE" w14:textId="77777777" w:rsidR="002B321F" w:rsidRDefault="002B321F">
      <w:r>
        <w:separator/>
      </w:r>
    </w:p>
  </w:endnote>
  <w:endnote w:type="continuationSeparator" w:id="0">
    <w:p w14:paraId="182BE9A8" w14:textId="77777777" w:rsidR="002B321F" w:rsidRDefault="002B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B2BA3" w14:textId="77777777" w:rsidR="002B321F" w:rsidRDefault="002B321F"/>
  </w:footnote>
  <w:footnote w:type="continuationSeparator" w:id="0">
    <w:p w14:paraId="11BAE150" w14:textId="77777777" w:rsidR="002B321F" w:rsidRDefault="002B32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D3A43" w14:textId="77777777" w:rsidR="00F62D6B" w:rsidRDefault="002B321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299E047" wp14:editId="343DB16D">
              <wp:simplePos x="0" y="0"/>
              <wp:positionH relativeFrom="page">
                <wp:posOffset>5867400</wp:posOffset>
              </wp:positionH>
              <wp:positionV relativeFrom="page">
                <wp:posOffset>762635</wp:posOffset>
              </wp:positionV>
              <wp:extent cx="1143000" cy="1612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B2E4821" w14:textId="77777777" w:rsidR="00F62D6B" w:rsidRDefault="002B321F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2"/>
                              <w:b/>
                              <w:bCs/>
                              <w:sz w:val="28"/>
                              <w:szCs w:val="28"/>
                            </w:rPr>
                            <w:t>Приложение 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62.pt;margin-top:60.050000000000004pt;width:90.pt;height:12.700000000000001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Style w:val="CharStyle6"/>
                        <w:b/>
                        <w:bCs/>
                        <w:sz w:val="28"/>
                        <w:szCs w:val="28"/>
                      </w:rPr>
                      <w:t>Приложение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000AB" w14:textId="77777777" w:rsidR="00F62D6B" w:rsidRDefault="002B321F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DCC6DD3" wp14:editId="669E1F93">
              <wp:simplePos x="0" y="0"/>
              <wp:positionH relativeFrom="page">
                <wp:posOffset>4057015</wp:posOffset>
              </wp:positionH>
              <wp:positionV relativeFrom="page">
                <wp:posOffset>485140</wp:posOffset>
              </wp:positionV>
              <wp:extent cx="67310" cy="1003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D2E92F" w14:textId="77777777" w:rsidR="00F62D6B" w:rsidRDefault="002B321F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Style w:val="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319.44999999999999pt;margin-top:38.200000000000003pt;width:5.2999999999999998pt;height:7.9000000000000004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fldSimple w:instr=" PAGE \* MERGEFORMAT ">
                      <w:r>
                        <w:rPr>
                          <w:rStyle w:val="CharStyle6"/>
                          <w:sz w:val="24"/>
                          <w:szCs w:val="24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C249D"/>
    <w:multiLevelType w:val="multilevel"/>
    <w:tmpl w:val="9A54FE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D6B"/>
    <w:rsid w:val="002B321F"/>
    <w:rsid w:val="004D453F"/>
    <w:rsid w:val="00F6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07C5D"/>
  <w15:docId w15:val="{A23EB1D1-4401-49A7-B606-2C7F5F18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Щукина Е.Н.</dc:creator>
  <cp:keywords/>
  <cp:lastModifiedBy>пк</cp:lastModifiedBy>
  <cp:revision>2</cp:revision>
  <dcterms:created xsi:type="dcterms:W3CDTF">2025-04-09T08:37:00Z</dcterms:created>
  <dcterms:modified xsi:type="dcterms:W3CDTF">2025-04-09T08:38:00Z</dcterms:modified>
</cp:coreProperties>
</file>